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5B76A382" w:rsidR="00B845C2" w:rsidRDefault="00B845C2" w:rsidP="00B845C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315580">
        <w:rPr>
          <w:b/>
          <w:i/>
          <w:noProof/>
          <w:sz w:val="28"/>
        </w:rPr>
        <w:t>R3-224799</w:t>
      </w:r>
      <w:bookmarkStart w:id="0" w:name="_GoBack"/>
      <w:bookmarkEnd w:id="0"/>
    </w:p>
    <w:p w14:paraId="37992F91" w14:textId="454E14DB" w:rsidR="006D06DD" w:rsidRPr="006C7A9C" w:rsidRDefault="00B845C2" w:rsidP="1560FB07">
      <w:pPr>
        <w:pStyle w:val="CRCoverPage"/>
        <w:outlineLvl w:val="0"/>
        <w:rPr>
          <w:b/>
          <w:noProof/>
          <w:sz w:val="24"/>
        </w:rPr>
      </w:pPr>
      <w:r w:rsidRPr="009055C0">
        <w:rPr>
          <w:rFonts w:cs="Arial"/>
          <w:b/>
          <w:bCs/>
          <w:sz w:val="24"/>
          <w:szCs w:val="24"/>
        </w:rPr>
        <w:t>E-meeting, 15 – 2</w:t>
      </w:r>
      <w:r>
        <w:rPr>
          <w:rFonts w:cs="Arial"/>
          <w:b/>
          <w:bCs/>
          <w:sz w:val="24"/>
          <w:szCs w:val="24"/>
        </w:rPr>
        <w:t>5</w:t>
      </w:r>
      <w:r w:rsidRPr="009055C0">
        <w:rPr>
          <w:rFonts w:cs="Arial"/>
          <w:b/>
          <w:bCs/>
          <w:sz w:val="24"/>
          <w:szCs w:val="24"/>
        </w:rPr>
        <w:t xml:space="preserve"> August 2022</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1990C32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C6775C">
        <w:rPr>
          <w:rFonts w:eastAsia="宋体" w:cs="Arial"/>
          <w:b/>
          <w:bCs/>
          <w:sz w:val="24"/>
          <w:lang w:val="en-US"/>
        </w:rPr>
        <w:t>23.2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71A689C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42728">
        <w:rPr>
          <w:rFonts w:ascii="Arial" w:hAnsi="Arial" w:cs="Arial"/>
          <w:b/>
          <w:bCs/>
          <w:sz w:val="24"/>
        </w:rPr>
        <w:t>Discussion on service authorization</w:t>
      </w:r>
      <w:r w:rsidR="00DD3CFA">
        <w:rPr>
          <w:rFonts w:ascii="Arial" w:hAnsi="Arial" w:cs="Arial"/>
          <w:b/>
          <w:bCs/>
          <w:sz w:val="24"/>
        </w:rPr>
        <w:t xml:space="preserve"> for sidelink positioning</w:t>
      </w:r>
      <w:r w:rsidR="00F42728">
        <w:rPr>
          <w:rFonts w:ascii="Arial" w:hAnsi="Arial" w:cs="Arial"/>
          <w:b/>
          <w:bCs/>
          <w:sz w:val="24"/>
        </w:rPr>
        <w:t xml:space="preserve"> to NG-RAN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1"/>
        <w:rPr>
          <w:lang w:val="en-US"/>
        </w:rPr>
      </w:pPr>
      <w:r w:rsidRPr="0064252A">
        <w:rPr>
          <w:lang w:val="en-US"/>
        </w:rPr>
        <w:t>Introduction</w:t>
      </w:r>
    </w:p>
    <w:p w14:paraId="6D5C7AED" w14:textId="14F22AAA" w:rsidR="00CA2411" w:rsidRDefault="00CA2411" w:rsidP="00CA2411">
      <w:pPr>
        <w:rPr>
          <w:lang w:eastAsia="zh-CN"/>
        </w:rPr>
      </w:pPr>
      <w:r>
        <w:rPr>
          <w:lang w:eastAsia="zh-CN"/>
        </w:rPr>
        <w:t xml:space="preserve">The following is the objectives of the R18 </w:t>
      </w:r>
      <w:r w:rsidR="000E454C">
        <w:rPr>
          <w:lang w:eastAsia="zh-CN"/>
        </w:rPr>
        <w:t>Positioning SI</w:t>
      </w:r>
      <w:r>
        <w:rPr>
          <w:lang w:eastAsia="zh-CN"/>
        </w:rPr>
        <w:t>:</w:t>
      </w:r>
    </w:p>
    <w:p w14:paraId="158EBBBA" w14:textId="77777777" w:rsidR="004D73BE" w:rsidRPr="004D73BE" w:rsidRDefault="004D73BE" w:rsidP="004D73BE">
      <w:pPr>
        <w:numPr>
          <w:ilvl w:val="0"/>
          <w:numId w:val="39"/>
        </w:numPr>
        <w:spacing w:after="0"/>
        <w:rPr>
          <w:bCs/>
          <w:i/>
        </w:rPr>
      </w:pPr>
      <w:r w:rsidRPr="004D73BE">
        <w:rPr>
          <w:bCs/>
          <w:i/>
        </w:rPr>
        <w:t xml:space="preserve">Study solutions for sidelink positioning considering the following: [RAN1, RAN2] </w:t>
      </w:r>
    </w:p>
    <w:p w14:paraId="1FC498E7" w14:textId="77777777" w:rsidR="004D73BE" w:rsidRPr="004D73BE" w:rsidRDefault="004D73BE" w:rsidP="004D73BE">
      <w:pPr>
        <w:numPr>
          <w:ilvl w:val="0"/>
          <w:numId w:val="39"/>
        </w:numPr>
        <w:spacing w:after="0"/>
        <w:ind w:left="1080"/>
        <w:rPr>
          <w:bCs/>
          <w:i/>
        </w:rPr>
      </w:pPr>
      <w:r w:rsidRPr="004D73BE">
        <w:rPr>
          <w:bCs/>
          <w:i/>
        </w:rPr>
        <w:t xml:space="preserve">Scenario/requirements </w:t>
      </w:r>
    </w:p>
    <w:p w14:paraId="542A9096" w14:textId="77777777" w:rsidR="004D73BE" w:rsidRPr="004D73BE" w:rsidRDefault="004D73BE" w:rsidP="004D73BE">
      <w:pPr>
        <w:numPr>
          <w:ilvl w:val="1"/>
          <w:numId w:val="39"/>
        </w:numPr>
        <w:spacing w:after="0"/>
        <w:rPr>
          <w:bCs/>
          <w:i/>
        </w:rPr>
      </w:pPr>
      <w:r w:rsidRPr="004D73BE">
        <w:rPr>
          <w:bCs/>
          <w:i/>
        </w:rPr>
        <w:t>Coverage scenarios to cover: in-coverage, partial-coverage and out-of-coverage</w:t>
      </w:r>
    </w:p>
    <w:p w14:paraId="7FF9ACF2" w14:textId="77777777" w:rsidR="004D73BE" w:rsidRPr="004D73BE" w:rsidRDefault="004D73BE" w:rsidP="004D73BE">
      <w:pPr>
        <w:numPr>
          <w:ilvl w:val="1"/>
          <w:numId w:val="39"/>
        </w:numPr>
        <w:spacing w:after="0"/>
        <w:rPr>
          <w:bCs/>
          <w:i/>
        </w:rPr>
      </w:pPr>
      <w:r w:rsidRPr="004D73BE">
        <w:rPr>
          <w:bCs/>
          <w:i/>
        </w:rPr>
        <w:t>Requirements: Based on requirements identified in TR38.845 and TS22.261 and TS22.104</w:t>
      </w:r>
    </w:p>
    <w:p w14:paraId="286CB3AE" w14:textId="77777777" w:rsidR="004D73BE" w:rsidRPr="004D73BE" w:rsidRDefault="004D73BE" w:rsidP="004D73BE">
      <w:pPr>
        <w:numPr>
          <w:ilvl w:val="1"/>
          <w:numId w:val="39"/>
        </w:numPr>
        <w:spacing w:after="0"/>
        <w:rPr>
          <w:bCs/>
          <w:i/>
        </w:rPr>
      </w:pPr>
      <w:r w:rsidRPr="004D73BE">
        <w:rPr>
          <w:bCs/>
          <w:i/>
        </w:rPr>
        <w:t>Use cases: V2X (TR38.845), public safety (TR38.845), commercial (TS22.261), IIOT (TS22.104)</w:t>
      </w:r>
    </w:p>
    <w:p w14:paraId="6D35E61C" w14:textId="77777777" w:rsidR="004D73BE" w:rsidRPr="004D73BE" w:rsidRDefault="004D73BE" w:rsidP="004D73BE">
      <w:pPr>
        <w:numPr>
          <w:ilvl w:val="1"/>
          <w:numId w:val="39"/>
        </w:numPr>
        <w:spacing w:after="0"/>
        <w:rPr>
          <w:bCs/>
          <w:i/>
        </w:rPr>
      </w:pPr>
      <w:r w:rsidRPr="004D73BE">
        <w:rPr>
          <w:bCs/>
          <w:i/>
        </w:rPr>
        <w:t>Spectrum: ITS, licensed</w:t>
      </w:r>
    </w:p>
    <w:p w14:paraId="47C9C073" w14:textId="77777777" w:rsidR="004D73BE" w:rsidRPr="004D73BE" w:rsidRDefault="004D73BE" w:rsidP="004D73BE">
      <w:pPr>
        <w:numPr>
          <w:ilvl w:val="0"/>
          <w:numId w:val="39"/>
        </w:numPr>
        <w:spacing w:after="0"/>
        <w:ind w:left="1080"/>
        <w:rPr>
          <w:bCs/>
          <w:i/>
        </w:rPr>
      </w:pPr>
      <w:r w:rsidRPr="004D73BE">
        <w:rPr>
          <w:bCs/>
          <w:i/>
        </w:rPr>
        <w:t>Identify specific target performance requirements to be considered for the evaluation based on existing 3GPP work and inputs from industry forums [RAN1]</w:t>
      </w:r>
    </w:p>
    <w:p w14:paraId="21E8D46B" w14:textId="77777777" w:rsidR="004D73BE" w:rsidRPr="004D73BE" w:rsidRDefault="004D73BE" w:rsidP="004D73BE">
      <w:pPr>
        <w:numPr>
          <w:ilvl w:val="0"/>
          <w:numId w:val="39"/>
        </w:numPr>
        <w:spacing w:after="0"/>
        <w:ind w:left="1080"/>
        <w:rPr>
          <w:bCs/>
          <w:i/>
        </w:rPr>
      </w:pPr>
      <w:r w:rsidRPr="004D73BE">
        <w:rPr>
          <w:bCs/>
          <w:i/>
        </w:rPr>
        <w:t xml:space="preserve">Define evaluation methodology with which to evaluate SL positioning for the uses cases and coverage scenarios, reusing existing methodologies from sidelink communication and from positioning as much as possible [RAN1]. </w:t>
      </w:r>
    </w:p>
    <w:p w14:paraId="7C29E223" w14:textId="77777777" w:rsidR="004D73BE" w:rsidRPr="004D73BE" w:rsidRDefault="004D73BE" w:rsidP="004D73BE">
      <w:pPr>
        <w:numPr>
          <w:ilvl w:val="0"/>
          <w:numId w:val="39"/>
        </w:numPr>
        <w:spacing w:after="0"/>
        <w:ind w:left="1080"/>
        <w:rPr>
          <w:bCs/>
          <w:i/>
        </w:rPr>
      </w:pPr>
      <w:r w:rsidRPr="004D73BE">
        <w:rPr>
          <w:bCs/>
          <w:i/>
        </w:rPr>
        <w:t>Study and evaluate performance and feasibility of potential solutions for SL positioning, considering relative positioning, ranging and absolute positioning: [RAN1, RAN2]</w:t>
      </w:r>
    </w:p>
    <w:p w14:paraId="6DD54DAD" w14:textId="77777777" w:rsidR="004D73BE" w:rsidRPr="004D73BE" w:rsidRDefault="004D73BE" w:rsidP="004D73BE">
      <w:pPr>
        <w:numPr>
          <w:ilvl w:val="1"/>
          <w:numId w:val="39"/>
        </w:numPr>
        <w:spacing w:after="0"/>
        <w:rPr>
          <w:bCs/>
          <w:i/>
        </w:rPr>
      </w:pPr>
      <w:r w:rsidRPr="004D73BE">
        <w:rPr>
          <w:bCs/>
          <w:i/>
        </w:rPr>
        <w:t>Evaluate bandwidth requirement needed to meet the identified accuracy requirements [RAN1]</w:t>
      </w:r>
    </w:p>
    <w:p w14:paraId="2B11D485" w14:textId="77777777" w:rsidR="004D73BE" w:rsidRPr="004D73BE" w:rsidRDefault="004D73BE" w:rsidP="004D73BE">
      <w:pPr>
        <w:numPr>
          <w:ilvl w:val="1"/>
          <w:numId w:val="39"/>
        </w:numPr>
        <w:spacing w:after="0"/>
        <w:rPr>
          <w:bCs/>
          <w:i/>
        </w:rPr>
      </w:pPr>
      <w:r w:rsidRPr="004D73BE">
        <w:rPr>
          <w:bCs/>
          <w:i/>
        </w:rPr>
        <w:t>Study of positioning methods (e.g. TDOA, RTT, AOA/D, etc) including combination of SL positioning measurements with other RAT dependent positioning measurements (e.g. Uu based measurements) [RAN1]</w:t>
      </w:r>
    </w:p>
    <w:p w14:paraId="6612B0BB" w14:textId="77777777" w:rsidR="004D73BE" w:rsidRPr="004D73BE" w:rsidRDefault="004D73BE" w:rsidP="004D73BE">
      <w:pPr>
        <w:numPr>
          <w:ilvl w:val="1"/>
          <w:numId w:val="39"/>
        </w:numPr>
        <w:spacing w:after="0"/>
        <w:rPr>
          <w:bCs/>
          <w:i/>
        </w:rPr>
      </w:pPr>
      <w:r w:rsidRPr="004D73BE">
        <w:rPr>
          <w:bCs/>
          <w:i/>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7612DB89" w14:textId="77777777" w:rsidR="004D73BE" w:rsidRPr="004D73BE" w:rsidRDefault="004D73BE" w:rsidP="004D73BE">
      <w:pPr>
        <w:numPr>
          <w:ilvl w:val="1"/>
          <w:numId w:val="39"/>
        </w:numPr>
        <w:spacing w:after="0"/>
        <w:rPr>
          <w:bCs/>
          <w:i/>
        </w:rPr>
      </w:pPr>
      <w:r w:rsidRPr="004D73BE">
        <w:rPr>
          <w:bCs/>
          <w:i/>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C7CFC4C" w14:textId="77777777" w:rsidR="004D73BE" w:rsidRDefault="004D73BE" w:rsidP="004D73BE">
      <w:pPr>
        <w:spacing w:after="0"/>
        <w:ind w:left="1080"/>
        <w:rPr>
          <w:bCs/>
          <w:i/>
        </w:rPr>
      </w:pPr>
      <w:r w:rsidRPr="004D73BE">
        <w:rPr>
          <w:bCs/>
          <w:i/>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47A3D949" w14:textId="77777777" w:rsidR="0015127C" w:rsidRDefault="0015127C" w:rsidP="004D73BE">
      <w:pPr>
        <w:spacing w:after="0"/>
        <w:rPr>
          <w:bCs/>
        </w:rPr>
      </w:pPr>
    </w:p>
    <w:p w14:paraId="71E7CE3E" w14:textId="0425DAE9" w:rsidR="004D73BE" w:rsidRPr="004D73BE" w:rsidRDefault="004D73BE" w:rsidP="004D73BE">
      <w:pPr>
        <w:spacing w:after="0"/>
        <w:rPr>
          <w:bCs/>
        </w:rPr>
      </w:pPr>
      <w:r>
        <w:rPr>
          <w:bCs/>
        </w:rPr>
        <w:t xml:space="preserve">In this contribution, we provide our views on the potential impacts </w:t>
      </w:r>
      <w:r w:rsidR="00B1254A">
        <w:rPr>
          <w:bCs/>
        </w:rPr>
        <w:t>of</w:t>
      </w:r>
      <w:r>
        <w:rPr>
          <w:bCs/>
        </w:rPr>
        <w:t xml:space="preserve"> sidelink positioning.</w:t>
      </w:r>
    </w:p>
    <w:p w14:paraId="6E02CF0C" w14:textId="4399FF7C" w:rsidR="00ED71A8" w:rsidRDefault="000D4C15" w:rsidP="00AB79E9">
      <w:pPr>
        <w:pStyle w:val="1"/>
        <w:rPr>
          <w:rFonts w:eastAsia="宋体"/>
          <w:lang w:val="en-US" w:eastAsia="zh-CN"/>
        </w:rPr>
      </w:pPr>
      <w:r>
        <w:rPr>
          <w:rFonts w:eastAsia="宋体"/>
          <w:lang w:val="en-US" w:eastAsia="zh-CN"/>
        </w:rPr>
        <w:t>Discussion</w:t>
      </w:r>
    </w:p>
    <w:p w14:paraId="13CF805E" w14:textId="01BE0DAB" w:rsidR="006135A7" w:rsidRDefault="005A12CD" w:rsidP="005A12CD">
      <w:pPr>
        <w:rPr>
          <w:lang w:eastAsia="zh-CN"/>
        </w:rPr>
      </w:pPr>
      <w:r>
        <w:rPr>
          <w:lang w:eastAsia="zh-CN"/>
        </w:rPr>
        <w:t>Regarding following RAN3 impacts indicated in the objectives:</w:t>
      </w:r>
    </w:p>
    <w:p w14:paraId="6A107FEB" w14:textId="7693DE3E" w:rsidR="005A12CD" w:rsidRPr="006A56CB" w:rsidRDefault="006A56CB" w:rsidP="005A12CD">
      <w:pPr>
        <w:rPr>
          <w:i/>
          <w:lang w:eastAsia="zh-CN"/>
        </w:rPr>
      </w:pPr>
      <w:r w:rsidRPr="006A56CB">
        <w:rPr>
          <w:i/>
          <w:lang w:eastAsia="zh-CN"/>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305103EE" w14:textId="2DEF160D" w:rsidR="005C4CA7" w:rsidRDefault="006A56CB" w:rsidP="005C4CA7">
      <w:pPr>
        <w:rPr>
          <w:rFonts w:eastAsia="等线"/>
          <w:lang w:eastAsia="zh-CN"/>
        </w:rPr>
      </w:pPr>
      <w:r>
        <w:rPr>
          <w:lang w:eastAsia="zh-CN"/>
        </w:rPr>
        <w:t>In order to support sidelink positioning, the corresponding positioning architecture and signaling procedures may have some impacts in RAN3 part. According to the TR23.700-86</w:t>
      </w:r>
      <w:r w:rsidR="007025D7">
        <w:rPr>
          <w:lang w:eastAsia="zh-CN"/>
        </w:rPr>
        <w:t xml:space="preserve"> [1]</w:t>
      </w:r>
      <w:r>
        <w:rPr>
          <w:lang w:eastAsia="zh-CN"/>
        </w:rPr>
        <w:t xml:space="preserve">, service authorization </w:t>
      </w:r>
      <w:r w:rsidR="00866E3B">
        <w:rPr>
          <w:lang w:eastAsia="zh-CN"/>
        </w:rPr>
        <w:t xml:space="preserve">of Ranging/SL positioning </w:t>
      </w:r>
      <w:r>
        <w:rPr>
          <w:lang w:eastAsia="zh-CN"/>
        </w:rPr>
        <w:t xml:space="preserve">to </w:t>
      </w:r>
      <w:r w:rsidR="0057352F">
        <w:rPr>
          <w:lang w:eastAsia="zh-CN"/>
        </w:rPr>
        <w:t xml:space="preserve">the </w:t>
      </w:r>
      <w:r>
        <w:rPr>
          <w:lang w:eastAsia="zh-CN"/>
        </w:rPr>
        <w:t xml:space="preserve">NG-RAN </w:t>
      </w:r>
      <w:r w:rsidR="00563C70">
        <w:rPr>
          <w:lang w:eastAsia="zh-CN"/>
        </w:rPr>
        <w:t xml:space="preserve">node </w:t>
      </w:r>
      <w:r>
        <w:rPr>
          <w:lang w:eastAsia="zh-CN"/>
        </w:rPr>
        <w:t xml:space="preserve">needs to be </w:t>
      </w:r>
      <w:r w:rsidR="00866E3B">
        <w:rPr>
          <w:lang w:eastAsia="zh-CN"/>
        </w:rPr>
        <w:t>considered</w:t>
      </w:r>
      <w:r w:rsidR="00563C70">
        <w:rPr>
          <w:lang w:eastAsia="zh-CN"/>
        </w:rPr>
        <w:t>.</w:t>
      </w:r>
      <w:r w:rsidR="005C4CA7">
        <w:rPr>
          <w:lang w:eastAsia="zh-CN"/>
        </w:rPr>
        <w:t xml:space="preserve"> As defined in TS38.300, the UE can operate </w:t>
      </w:r>
      <w:r w:rsidR="005C4CA7">
        <w:t xml:space="preserve">in either Scheduled resource </w:t>
      </w:r>
      <w:r w:rsidR="005C4CA7">
        <w:lastRenderedPageBreak/>
        <w:t xml:space="preserve">allocation mode or UE autonomous resource selection mode for resource allocation in sidelink. </w:t>
      </w:r>
      <w:r w:rsidR="005C4CA7">
        <w:rPr>
          <w:rFonts w:eastAsia="等线"/>
          <w:lang w:eastAsia="zh-CN"/>
        </w:rPr>
        <w:t xml:space="preserve">This also applies to Ranging/SL Positioning. If </w:t>
      </w:r>
      <w:r w:rsidR="005C4CA7">
        <w:t xml:space="preserve">scheduled resource allocation mode is used, </w:t>
      </w:r>
      <w:r w:rsidR="005C4CA7">
        <w:rPr>
          <w:lang w:eastAsia="ko-KR"/>
        </w:rPr>
        <w:t>service</w:t>
      </w:r>
      <w:r w:rsidR="005C4CA7">
        <w:t xml:space="preserve"> authoriz</w:t>
      </w:r>
      <w:r w:rsidR="005C4CA7">
        <w:rPr>
          <w:lang w:eastAsia="ko-KR"/>
        </w:rPr>
        <w:t>ation information needs to be provisioned to NG-RAN</w:t>
      </w:r>
      <w:r w:rsidR="005C4CA7">
        <w:t xml:space="preserve"> for the support of </w:t>
      </w:r>
      <w:r w:rsidR="005C4CA7">
        <w:rPr>
          <w:rFonts w:eastAsia="等线"/>
          <w:lang w:eastAsia="zh-CN"/>
        </w:rPr>
        <w:t>Ranging/SL Positioning.</w:t>
      </w:r>
    </w:p>
    <w:p w14:paraId="21C1EB7C" w14:textId="10CC9EAB" w:rsidR="006A56CB" w:rsidRDefault="0091549D" w:rsidP="005A12CD">
      <w:pPr>
        <w:rPr>
          <w:b/>
          <w:lang w:eastAsia="zh-CN"/>
        </w:rPr>
      </w:pPr>
      <w:r w:rsidRPr="00155473">
        <w:rPr>
          <w:b/>
          <w:lang w:eastAsia="zh-CN"/>
        </w:rPr>
        <w:t>Proposal 1: RAN3 is kindly asked to discuss the authorization service of Ranging/SL positioning service</w:t>
      </w:r>
      <w:r w:rsidR="004E4BFF" w:rsidRPr="00155473">
        <w:rPr>
          <w:b/>
          <w:lang w:eastAsia="zh-CN"/>
        </w:rPr>
        <w:t xml:space="preserve"> to NG-RAN no</w:t>
      </w:r>
      <w:r w:rsidR="00C83562">
        <w:rPr>
          <w:b/>
          <w:lang w:eastAsia="zh-CN"/>
        </w:rPr>
        <w:t>d</w:t>
      </w:r>
      <w:r w:rsidR="004E4BFF" w:rsidRPr="00155473">
        <w:rPr>
          <w:b/>
          <w:lang w:eastAsia="zh-CN"/>
        </w:rPr>
        <w:t>es</w:t>
      </w:r>
      <w:r w:rsidRPr="00155473">
        <w:rPr>
          <w:b/>
          <w:lang w:eastAsia="zh-CN"/>
        </w:rPr>
        <w:t xml:space="preserve"> in Rel-18.</w:t>
      </w:r>
      <w:r w:rsidR="00866E3B" w:rsidRPr="00155473">
        <w:rPr>
          <w:b/>
          <w:lang w:eastAsia="zh-CN"/>
        </w:rPr>
        <w:t xml:space="preserve"> </w:t>
      </w:r>
    </w:p>
    <w:p w14:paraId="77C46DC1" w14:textId="600ABB4B" w:rsidR="00254CCF" w:rsidRDefault="00254CCF" w:rsidP="005A12CD">
      <w:pPr>
        <w:rPr>
          <w:lang w:eastAsia="zh-CN"/>
        </w:rPr>
      </w:pPr>
      <w:r>
        <w:rPr>
          <w:lang w:eastAsia="zh-CN"/>
        </w:rPr>
        <w:t xml:space="preserve">Regarding the authorization service of Ranging/SL Positioning, since the authorization service is related to sidelink rely, procedure for sidelink authorization can be considered as the baseline for the authorization service procedure for </w:t>
      </w:r>
      <w:r w:rsidRPr="00254CCF">
        <w:rPr>
          <w:lang w:eastAsia="zh-CN"/>
        </w:rPr>
        <w:t>authorization service of Ranging/SL positioning service</w:t>
      </w:r>
      <w:r>
        <w:rPr>
          <w:lang w:eastAsia="zh-CN"/>
        </w:rPr>
        <w:t xml:space="preserve">. </w:t>
      </w:r>
      <w:r w:rsidR="00611408">
        <w:rPr>
          <w:lang w:eastAsia="zh-CN"/>
        </w:rPr>
        <w:t xml:space="preserve">Therefore, the registration procedure, service request procedure, even </w:t>
      </w:r>
      <w:r w:rsidR="004B08D7">
        <w:rPr>
          <w:lang w:eastAsia="zh-CN"/>
        </w:rPr>
        <w:t>handover procedure if identified, should be enhanced to support the service authorization for Ranging/side</w:t>
      </w:r>
      <w:r w:rsidR="00E4375B">
        <w:rPr>
          <w:lang w:eastAsia="zh-CN"/>
        </w:rPr>
        <w:t>l</w:t>
      </w:r>
      <w:r w:rsidR="004B08D7">
        <w:rPr>
          <w:lang w:eastAsia="zh-CN"/>
        </w:rPr>
        <w:t xml:space="preserve">ink positioning. </w:t>
      </w:r>
      <w:r>
        <w:rPr>
          <w:lang w:eastAsia="zh-CN"/>
        </w:rPr>
        <w:t>And the following additions could be considered:</w:t>
      </w:r>
    </w:p>
    <w:p w14:paraId="21FBD1B0" w14:textId="125AC6B2" w:rsidR="00254CCF" w:rsidRDefault="00254CCF" w:rsidP="00254CCF">
      <w:pPr>
        <w:pStyle w:val="af2"/>
        <w:numPr>
          <w:ilvl w:val="0"/>
          <w:numId w:val="40"/>
        </w:numPr>
        <w:rPr>
          <w:rFonts w:ascii="Times New Roman" w:eastAsia="等线" w:hAnsi="Times New Roman"/>
          <w:sz w:val="20"/>
          <w:szCs w:val="20"/>
          <w:lang w:eastAsia="zh-CN"/>
        </w:rPr>
      </w:pPr>
      <w:r w:rsidRPr="00254CCF">
        <w:rPr>
          <w:rFonts w:ascii="Times New Roman" w:eastAsia="等线" w:hAnsi="Times New Roman"/>
          <w:sz w:val="20"/>
          <w:szCs w:val="20"/>
          <w:lang w:eastAsia="zh-CN"/>
        </w:rPr>
        <w:t>A "Ranging/SL positioning service authorized" indication</w:t>
      </w:r>
    </w:p>
    <w:p w14:paraId="436B08FE" w14:textId="5A5CF01D" w:rsidR="00254CCF" w:rsidRDefault="00254CCF" w:rsidP="00254CCF">
      <w:pPr>
        <w:pStyle w:val="af2"/>
        <w:numPr>
          <w:ilvl w:val="0"/>
          <w:numId w:val="40"/>
        </w:numPr>
        <w:rPr>
          <w:rFonts w:ascii="Times New Roman" w:eastAsia="等线" w:hAnsi="Times New Roman"/>
          <w:sz w:val="20"/>
          <w:szCs w:val="20"/>
          <w:lang w:eastAsia="zh-CN"/>
        </w:rPr>
      </w:pPr>
      <w:r w:rsidRPr="00254CCF">
        <w:rPr>
          <w:rFonts w:ascii="Times New Roman" w:eastAsia="等线" w:hAnsi="Times New Roman"/>
          <w:sz w:val="20"/>
          <w:szCs w:val="20"/>
          <w:lang w:eastAsia="zh-CN"/>
        </w:rPr>
        <w:t>The authorized Ranging/SL positioning parameters</w:t>
      </w:r>
    </w:p>
    <w:p w14:paraId="436DFE79" w14:textId="3661BA2E" w:rsidR="001E10F9" w:rsidRDefault="001E10F9" w:rsidP="001E10F9">
      <w:pPr>
        <w:pStyle w:val="af2"/>
        <w:numPr>
          <w:ilvl w:val="0"/>
          <w:numId w:val="40"/>
        </w:numPr>
        <w:rPr>
          <w:rFonts w:ascii="Times New Roman" w:eastAsia="等线" w:hAnsi="Times New Roman"/>
          <w:sz w:val="20"/>
          <w:szCs w:val="20"/>
          <w:lang w:eastAsia="zh-CN"/>
        </w:rPr>
      </w:pPr>
      <w:r w:rsidRPr="001E10F9">
        <w:rPr>
          <w:rFonts w:ascii="Times New Roman" w:eastAsia="等线" w:hAnsi="Times New Roman"/>
          <w:sz w:val="20"/>
          <w:szCs w:val="20"/>
          <w:lang w:eastAsia="zh-CN"/>
        </w:rPr>
        <w:t>The authorized Ranging/SL positioning role</w:t>
      </w:r>
      <w:r>
        <w:rPr>
          <w:rFonts w:ascii="Times New Roman" w:eastAsia="等线" w:hAnsi="Times New Roman"/>
          <w:sz w:val="20"/>
          <w:szCs w:val="20"/>
          <w:lang w:eastAsia="zh-CN"/>
        </w:rPr>
        <w:t>, e.g., target UE, anchor UE, reference UE, assistance UE, etc.</w:t>
      </w:r>
    </w:p>
    <w:p w14:paraId="324C4E42" w14:textId="15045AFF" w:rsidR="00611408" w:rsidRPr="008D5982" w:rsidRDefault="00BB1A1A" w:rsidP="00611408">
      <w:pPr>
        <w:rPr>
          <w:rFonts w:eastAsia="等线"/>
          <w:b/>
          <w:lang w:eastAsia="zh-CN"/>
        </w:rPr>
      </w:pPr>
      <w:r w:rsidRPr="008D5982">
        <w:rPr>
          <w:rFonts w:eastAsia="等线" w:hint="eastAsia"/>
          <w:b/>
          <w:lang w:eastAsia="zh-CN"/>
        </w:rPr>
        <w:t>P</w:t>
      </w:r>
      <w:r w:rsidRPr="008D5982">
        <w:rPr>
          <w:rFonts w:eastAsia="等线"/>
          <w:b/>
          <w:lang w:eastAsia="zh-CN"/>
        </w:rPr>
        <w:t>roposal 2: The following enhancement to support the service</w:t>
      </w:r>
      <w:r w:rsidR="00811199" w:rsidRPr="008D5982">
        <w:rPr>
          <w:rFonts w:eastAsia="等线"/>
          <w:b/>
          <w:lang w:eastAsia="zh-CN"/>
        </w:rPr>
        <w:t xml:space="preserve"> should be further discussed in RAN3:</w:t>
      </w:r>
    </w:p>
    <w:p w14:paraId="6CAC01FB" w14:textId="77777777" w:rsidR="00811199" w:rsidRPr="008D5982" w:rsidRDefault="00811199" w:rsidP="00811199">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A "Ranging/SL positioning service authorized" indication</w:t>
      </w:r>
    </w:p>
    <w:p w14:paraId="1DD4DA2B" w14:textId="77777777" w:rsidR="00811199" w:rsidRPr="008D5982" w:rsidRDefault="00811199" w:rsidP="00811199">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The authorized Ranging/SL positioning parameters</w:t>
      </w:r>
    </w:p>
    <w:p w14:paraId="63239D9C" w14:textId="367BA019" w:rsidR="00811199" w:rsidRPr="000A5797" w:rsidRDefault="00811199" w:rsidP="00611408">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The authorized Ranging/SL positioning role, e.g., target UE, anchor UE, reference UE, assistance UE, etc.</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765C23D6" w14:textId="77777777" w:rsidR="00982A65" w:rsidRPr="00155473" w:rsidRDefault="00982A65" w:rsidP="00982A65">
      <w:pPr>
        <w:rPr>
          <w:b/>
          <w:lang w:eastAsia="zh-CN"/>
        </w:rPr>
      </w:pPr>
      <w:r w:rsidRPr="00155473">
        <w:rPr>
          <w:b/>
          <w:lang w:eastAsia="zh-CN"/>
        </w:rPr>
        <w:t>Proposal 1: RAN3 is kindly asked to discuss the authorization service of Ranging/SL positioning service to NG-RAN no</w:t>
      </w:r>
      <w:r>
        <w:rPr>
          <w:b/>
          <w:lang w:eastAsia="zh-CN"/>
        </w:rPr>
        <w:t>d</w:t>
      </w:r>
      <w:r w:rsidRPr="00155473">
        <w:rPr>
          <w:b/>
          <w:lang w:eastAsia="zh-CN"/>
        </w:rPr>
        <w:t xml:space="preserve">es in Rel-18. </w:t>
      </w:r>
    </w:p>
    <w:p w14:paraId="2279D23D" w14:textId="77777777" w:rsidR="00A93B6B" w:rsidRPr="008D5982" w:rsidRDefault="00A93B6B" w:rsidP="00A93B6B">
      <w:pPr>
        <w:rPr>
          <w:rFonts w:eastAsia="等线"/>
          <w:b/>
          <w:lang w:eastAsia="zh-CN"/>
        </w:rPr>
      </w:pPr>
      <w:r w:rsidRPr="008D5982">
        <w:rPr>
          <w:rFonts w:eastAsia="等线" w:hint="eastAsia"/>
          <w:b/>
          <w:lang w:eastAsia="zh-CN"/>
        </w:rPr>
        <w:t>P</w:t>
      </w:r>
      <w:r w:rsidRPr="008D5982">
        <w:rPr>
          <w:rFonts w:eastAsia="等线"/>
          <w:b/>
          <w:lang w:eastAsia="zh-CN"/>
        </w:rPr>
        <w:t>roposal 2: The following enhancement to support the service should be further discussed in RAN3:</w:t>
      </w:r>
    </w:p>
    <w:p w14:paraId="36833DA9" w14:textId="77777777" w:rsidR="00A93B6B" w:rsidRPr="008D5982" w:rsidRDefault="00A93B6B" w:rsidP="00A93B6B">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A "Ranging/SL positioning service authorized" indication</w:t>
      </w:r>
    </w:p>
    <w:p w14:paraId="63E14B84" w14:textId="77777777" w:rsidR="00A93B6B" w:rsidRPr="008D5982" w:rsidRDefault="00A93B6B" w:rsidP="00A93B6B">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The authorized Ranging/SL positioning parameters</w:t>
      </w:r>
    </w:p>
    <w:p w14:paraId="3ED8B3C4" w14:textId="51B719D2" w:rsidR="00C86665" w:rsidRPr="00F11351" w:rsidRDefault="00A93B6B" w:rsidP="007B6865">
      <w:pPr>
        <w:pStyle w:val="af2"/>
        <w:numPr>
          <w:ilvl w:val="0"/>
          <w:numId w:val="40"/>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The authorized Ranging/SL positioning role, e.g., target UE, anchor UE, reference UE, assistance UE, etc.</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0D146F3B" w14:textId="4DA68BCB" w:rsidR="001412A8" w:rsidRPr="001412A8" w:rsidRDefault="00D54694" w:rsidP="001412A8">
      <w:pPr>
        <w:tabs>
          <w:tab w:val="left" w:pos="1985"/>
        </w:tabs>
        <w:overflowPunct/>
        <w:autoSpaceDE/>
        <w:autoSpaceDN/>
        <w:adjustRightInd/>
        <w:spacing w:after="0"/>
        <w:jc w:val="both"/>
        <w:textAlignment w:val="auto"/>
        <w:rPr>
          <w:rFonts w:eastAsia="等线"/>
          <w:lang w:eastAsia="zh-CN"/>
        </w:rPr>
      </w:pPr>
      <w:r>
        <w:rPr>
          <w:rFonts w:eastAsia="等线" w:hint="eastAsia"/>
          <w:lang w:eastAsia="zh-CN"/>
        </w:rPr>
        <w:t>[</w:t>
      </w:r>
      <w:r>
        <w:rPr>
          <w:rFonts w:eastAsia="等线"/>
          <w:lang w:eastAsia="zh-CN"/>
        </w:rPr>
        <w:t xml:space="preserve">1] </w:t>
      </w:r>
      <w:r>
        <w:rPr>
          <w:lang w:eastAsia="zh-CN"/>
        </w:rPr>
        <w:t>TR23.700-86</w:t>
      </w:r>
    </w:p>
    <w:sectPr w:rsidR="001412A8" w:rsidRPr="001412A8"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5F145" w14:textId="77777777" w:rsidR="00DA15DC" w:rsidRDefault="00DA15DC">
      <w:r>
        <w:separator/>
      </w:r>
    </w:p>
  </w:endnote>
  <w:endnote w:type="continuationSeparator" w:id="0">
    <w:p w14:paraId="0F9220D7" w14:textId="77777777" w:rsidR="00DA15DC" w:rsidRDefault="00DA15DC">
      <w:r>
        <w:continuationSeparator/>
      </w:r>
    </w:p>
  </w:endnote>
  <w:endnote w:type="continuationNotice" w:id="1">
    <w:p w14:paraId="21751C02" w14:textId="77777777" w:rsidR="00DA15DC" w:rsidRDefault="00DA1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altName w:val="Yu Gothic UI"/>
    <w:charset w:val="80"/>
    <w:family w:val="roman"/>
    <w:pitch w:val="default"/>
    <w:sig w:usb0="00000000" w:usb1="00000000"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611408" w:rsidRDefault="0061140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580">
      <w:rPr>
        <w:rFonts w:ascii="Arial" w:hAnsi="Arial" w:cs="Arial"/>
        <w:b/>
        <w:noProof/>
        <w:sz w:val="18"/>
        <w:szCs w:val="18"/>
      </w:rPr>
      <w:t>2</w:t>
    </w:r>
    <w:r>
      <w:rPr>
        <w:rFonts w:ascii="Arial" w:hAnsi="Arial" w:cs="Arial"/>
        <w:b/>
        <w:sz w:val="18"/>
        <w:szCs w:val="18"/>
      </w:rPr>
      <w:fldChar w:fldCharType="end"/>
    </w:r>
  </w:p>
  <w:p w14:paraId="0DDFE5C6" w14:textId="77777777" w:rsidR="00611408" w:rsidRDefault="006114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81603" w14:textId="77777777" w:rsidR="00DA15DC" w:rsidRDefault="00DA15DC">
      <w:r>
        <w:separator/>
      </w:r>
    </w:p>
  </w:footnote>
  <w:footnote w:type="continuationSeparator" w:id="0">
    <w:p w14:paraId="43CBC2C6" w14:textId="77777777" w:rsidR="00DA15DC" w:rsidRDefault="00DA15DC">
      <w:r>
        <w:continuationSeparator/>
      </w:r>
    </w:p>
  </w:footnote>
  <w:footnote w:type="continuationNotice" w:id="1">
    <w:p w14:paraId="2EBB6F52" w14:textId="77777777" w:rsidR="00DA15DC" w:rsidRDefault="00DA15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921D0F"/>
    <w:multiLevelType w:val="hybridMultilevel"/>
    <w:tmpl w:val="C5B2C72A"/>
    <w:lvl w:ilvl="0" w:tplc="D9820F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02A18"/>
    <w:multiLevelType w:val="hybridMultilevel"/>
    <w:tmpl w:val="1D04869E"/>
    <w:lvl w:ilvl="0" w:tplc="2CA41E3C">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D1EA6"/>
    <w:multiLevelType w:val="hybridMultilevel"/>
    <w:tmpl w:val="DA64E1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2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2"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5" w15:restartNumberingAfterBreak="0">
    <w:nsid w:val="53162D2F"/>
    <w:multiLevelType w:val="multilevel"/>
    <w:tmpl w:val="C0EC91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lang w:val="en-US"/>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9"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35"/>
  </w:num>
  <w:num w:numId="4">
    <w:abstractNumId w:val="33"/>
  </w:num>
  <w:num w:numId="5">
    <w:abstractNumId w:val="0"/>
  </w:num>
  <w:num w:numId="6">
    <w:abstractNumId w:val="1"/>
  </w:num>
  <w:num w:numId="7">
    <w:abstractNumId w:val="21"/>
  </w:num>
  <w:num w:numId="8">
    <w:abstractNumId w:val="31"/>
  </w:num>
  <w:num w:numId="9">
    <w:abstractNumId w:val="28"/>
  </w:num>
  <w:num w:numId="10">
    <w:abstractNumId w:val="20"/>
  </w:num>
  <w:num w:numId="11">
    <w:abstractNumId w:val="12"/>
  </w:num>
  <w:num w:numId="12">
    <w:abstractNumId w:val="11"/>
  </w:num>
  <w:num w:numId="13">
    <w:abstractNumId w:val="38"/>
  </w:num>
  <w:num w:numId="14">
    <w:abstractNumId w:val="36"/>
  </w:num>
  <w:num w:numId="15">
    <w:abstractNumId w:val="16"/>
  </w:num>
  <w:num w:numId="16">
    <w:abstractNumId w:val="5"/>
  </w:num>
  <w:num w:numId="17">
    <w:abstractNumId w:val="9"/>
  </w:num>
  <w:num w:numId="18">
    <w:abstractNumId w:val="7"/>
  </w:num>
  <w:num w:numId="19">
    <w:abstractNumId w:val="32"/>
  </w:num>
  <w:num w:numId="20">
    <w:abstractNumId w:val="3"/>
  </w:num>
  <w:num w:numId="21">
    <w:abstractNumId w:val="14"/>
  </w:num>
  <w:num w:numId="22">
    <w:abstractNumId w:val="15"/>
  </w:num>
  <w:num w:numId="23">
    <w:abstractNumId w:val="22"/>
  </w:num>
  <w:num w:numId="24">
    <w:abstractNumId w:val="30"/>
  </w:num>
  <w:num w:numId="25">
    <w:abstractNumId w:val="4"/>
  </w:num>
  <w:num w:numId="26">
    <w:abstractNumId w:val="23"/>
  </w:num>
  <w:num w:numId="27">
    <w:abstractNumId w:val="2"/>
  </w:num>
  <w:num w:numId="28">
    <w:abstractNumId w:val="17"/>
  </w:num>
  <w:num w:numId="29">
    <w:abstractNumId w:val="29"/>
  </w:num>
  <w:num w:numId="30">
    <w:abstractNumId w:val="24"/>
  </w:num>
  <w:num w:numId="31">
    <w:abstractNumId w:val="25"/>
  </w:num>
  <w:num w:numId="32">
    <w:abstractNumId w:val="10"/>
  </w:num>
  <w:num w:numId="33">
    <w:abstractNumId w:val="37"/>
  </w:num>
  <w:num w:numId="34">
    <w:abstractNumId w:val="19"/>
  </w:num>
  <w:num w:numId="35">
    <w:abstractNumId w:val="39"/>
  </w:num>
  <w:num w:numId="36">
    <w:abstractNumId w:val="26"/>
  </w:num>
  <w:num w:numId="37">
    <w:abstractNumId w:val="6"/>
  </w:num>
  <w:num w:numId="38">
    <w:abstractNumId w:val="18"/>
  </w:num>
  <w:num w:numId="39">
    <w:abstractNumId w:val="27"/>
  </w:num>
  <w:num w:numId="4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5DF"/>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97"/>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FC3"/>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4C"/>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27C"/>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73"/>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E9"/>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BA"/>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0F9"/>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CF"/>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580"/>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9B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5F29"/>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58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8D7"/>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3BE"/>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BFF"/>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3C70"/>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F"/>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2CD"/>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A7"/>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08"/>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6CB"/>
    <w:rsid w:val="006A5A9B"/>
    <w:rsid w:val="006A5B47"/>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D7"/>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691"/>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7C9"/>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99"/>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E3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982"/>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49D"/>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A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66"/>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0F52"/>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B6B"/>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54A"/>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083"/>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1A"/>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CFD"/>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925"/>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75C"/>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562"/>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694"/>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C6E"/>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5DC"/>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CFA"/>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75B"/>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35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28"/>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1FF8"/>
    <w:pPr>
      <w:widowControl w:val="0"/>
      <w:overflowPunct/>
      <w:autoSpaceDE/>
      <w:autoSpaceDN/>
      <w:adjustRightInd/>
      <w:spacing w:after="0"/>
      <w:jc w:val="both"/>
      <w:textAlignment w:val="auto"/>
    </w:pPr>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9972FA27-945A-4584-BF64-69001191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92</TotalTime>
  <Pages>2</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157</cp:revision>
  <cp:lastPrinted>2004-04-16T16:17:00Z</cp:lastPrinted>
  <dcterms:created xsi:type="dcterms:W3CDTF">2022-07-28T09:34:00Z</dcterms:created>
  <dcterms:modified xsi:type="dcterms:W3CDTF">2022-08-09T05:46:00Z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